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F0" w:rsidRDefault="003F01F0" w:rsidP="003F01F0">
      <w:pPr>
        <w:spacing w:after="0" w:line="240" w:lineRule="auto"/>
        <w:jc w:val="center"/>
        <w:rPr>
          <w:rFonts w:ascii="Times New Roman" w:hAnsi="Times New Roman"/>
          <w:b/>
          <w:spacing w:val="-2"/>
          <w:sz w:val="28"/>
          <w:szCs w:val="28"/>
          <w:lang w:val="pt-BR"/>
        </w:rPr>
      </w:pPr>
      <w:r w:rsidRPr="00BD3B2C">
        <w:rPr>
          <w:rFonts w:ascii="Times New Roman" w:hAnsi="Times New Roman"/>
          <w:b/>
          <w:spacing w:val="-2"/>
          <w:sz w:val="28"/>
          <w:szCs w:val="28"/>
          <w:lang w:val="pt-BR"/>
        </w:rPr>
        <w:t>THỦ TỤC HÀNH CHÍNH</w:t>
      </w:r>
      <w:r>
        <w:rPr>
          <w:rFonts w:ascii="Times New Roman" w:hAnsi="Times New Roman"/>
          <w:b/>
          <w:spacing w:val="-2"/>
          <w:sz w:val="28"/>
          <w:szCs w:val="28"/>
          <w:lang w:val="pt-BR"/>
        </w:rPr>
        <w:t xml:space="preserve"> LĨNH VỰC</w:t>
      </w:r>
    </w:p>
    <w:p w:rsidR="003F01F0" w:rsidRPr="00BD3B2C" w:rsidRDefault="003F01F0" w:rsidP="003F01F0">
      <w:pPr>
        <w:spacing w:after="0" w:line="240" w:lineRule="auto"/>
        <w:jc w:val="center"/>
        <w:rPr>
          <w:rFonts w:ascii="Times New Roman" w:hAnsi="Times New Roman"/>
          <w:b/>
          <w:spacing w:val="-2"/>
          <w:sz w:val="28"/>
          <w:szCs w:val="28"/>
          <w:lang w:val="pt-BR"/>
        </w:rPr>
      </w:pPr>
      <w:r w:rsidRPr="00BD3B2C">
        <w:rPr>
          <w:rFonts w:ascii="Times New Roman" w:hAnsi="Times New Roman"/>
          <w:b/>
          <w:spacing w:val="-2"/>
          <w:sz w:val="28"/>
          <w:szCs w:val="28"/>
          <w:lang w:val="pt-BR"/>
        </w:rPr>
        <w:t>NGÀNH VĂN HÓA, THAO VÀ DU LỊCH TỈNH ĐỒNG NAI</w:t>
      </w:r>
    </w:p>
    <w:p w:rsidR="003F01F0" w:rsidRPr="00BD3B2C" w:rsidRDefault="003101E9" w:rsidP="003F01F0">
      <w:pPr>
        <w:spacing w:after="0" w:line="240" w:lineRule="auto"/>
        <w:jc w:val="center"/>
        <w:rPr>
          <w:rFonts w:ascii="Times New Roman" w:hAnsi="Times New Roman"/>
          <w:i/>
          <w:spacing w:val="-2"/>
          <w:sz w:val="28"/>
          <w:szCs w:val="28"/>
          <w:lang w:val="pt-BR"/>
        </w:rPr>
      </w:pPr>
      <w:r>
        <w:rPr>
          <w:rFonts w:ascii="Times New Roman" w:hAnsi="Times New Roman"/>
          <w:i/>
          <w:spacing w:val="-2"/>
          <w:sz w:val="28"/>
          <w:szCs w:val="28"/>
          <w:lang w:val="pt-BR"/>
        </w:rPr>
        <w:t>(Ban hành kèm theo Quyết định số 2472/QĐ-UBND ngày 18/07/2018 và Quyết định số 169/QĐ-UBND ngày 15/01/2019 của Chủ tịch UBND tỉnh Đồng Nai)</w:t>
      </w:r>
      <w:bookmarkStart w:id="0" w:name="_GoBack"/>
      <w:bookmarkEnd w:id="0"/>
    </w:p>
    <w:p w:rsidR="003F01F0" w:rsidRPr="00BD3B2C" w:rsidRDefault="003101E9" w:rsidP="003F01F0">
      <w:pPr>
        <w:spacing w:before="360" w:after="0" w:line="240" w:lineRule="auto"/>
        <w:jc w:val="center"/>
        <w:rPr>
          <w:rFonts w:ascii="Times New Roman" w:hAnsi="Times New Roman"/>
          <w:b/>
          <w:spacing w:val="-2"/>
          <w:sz w:val="28"/>
          <w:szCs w:val="28"/>
          <w:lang w:val="pt-BR"/>
        </w:rPr>
      </w:pPr>
      <w:r w:rsidRPr="00BD3B2C">
        <w:rPr>
          <w:rFonts w:ascii="Times New Roman" w:hAnsi="Times New Roman"/>
          <w:noProof/>
          <w:spacing w:val="-2"/>
          <w:sz w:val="28"/>
          <w:szCs w:val="28"/>
        </w:rPr>
        <mc:AlternateContent>
          <mc:Choice Requires="wps">
            <w:drawing>
              <wp:anchor distT="0" distB="0" distL="114300" distR="114300" simplePos="0" relativeHeight="251659264" behindDoc="0" locked="0" layoutInCell="1" allowOverlap="1" wp14:anchorId="686A78A6" wp14:editId="57A37762">
                <wp:simplePos x="0" y="0"/>
                <wp:positionH relativeFrom="column">
                  <wp:posOffset>2057400</wp:posOffset>
                </wp:positionH>
                <wp:positionV relativeFrom="paragraph">
                  <wp:posOffset>57150</wp:posOffset>
                </wp:positionV>
                <wp:extent cx="1743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DE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5pt" to="29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a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"/>
            </w:pict>
          </mc:Fallback>
        </mc:AlternateContent>
      </w:r>
      <w:r w:rsidR="003F01F0" w:rsidRPr="00BD3B2C">
        <w:rPr>
          <w:rFonts w:ascii="Times New Roman" w:hAnsi="Times New Roman"/>
          <w:b/>
          <w:spacing w:val="-2"/>
          <w:sz w:val="28"/>
          <w:szCs w:val="28"/>
          <w:lang w:val="pt-BR"/>
        </w:rPr>
        <w:t>Phần I</w:t>
      </w:r>
    </w:p>
    <w:p w:rsidR="003F01F0" w:rsidRPr="00BD3B2C" w:rsidRDefault="003F01F0" w:rsidP="003F01F0">
      <w:pPr>
        <w:spacing w:after="240" w:line="240" w:lineRule="auto"/>
        <w:jc w:val="center"/>
        <w:rPr>
          <w:rFonts w:ascii="Times New Roman" w:hAnsi="Times New Roman"/>
          <w:b/>
          <w:spacing w:val="-2"/>
          <w:sz w:val="28"/>
          <w:szCs w:val="28"/>
          <w:lang w:val="pt-BR"/>
        </w:rPr>
      </w:pPr>
      <w:r w:rsidRPr="00BD3B2C">
        <w:rPr>
          <w:rFonts w:ascii="Times New Roman" w:hAnsi="Times New Roman"/>
          <w:b/>
          <w:spacing w:val="-2"/>
          <w:sz w:val="28"/>
          <w:szCs w:val="28"/>
          <w:lang w:val="pt-BR"/>
        </w:rPr>
        <w:t>DANH MỤC THỦ TỤC HÀNH CHÍNH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167"/>
        <w:gridCol w:w="1047"/>
      </w:tblGrid>
      <w:tr w:rsidR="003F01F0" w:rsidRPr="00BE4B87" w:rsidTr="00F22C5D">
        <w:trPr>
          <w:trHeight w:val="604"/>
        </w:trPr>
        <w:tc>
          <w:tcPr>
            <w:tcW w:w="9889" w:type="dxa"/>
            <w:gridSpan w:val="3"/>
            <w:vAlign w:val="center"/>
          </w:tcPr>
          <w:p w:rsidR="003F01F0" w:rsidRPr="003101E9" w:rsidRDefault="003F01F0" w:rsidP="003F01F0">
            <w:pPr>
              <w:spacing w:before="60" w:after="60" w:line="240" w:lineRule="auto"/>
              <w:jc w:val="center"/>
              <w:rPr>
                <w:rFonts w:ascii="Times New Roman" w:hAnsi="Times New Roman"/>
                <w:b/>
                <w:w w:val="98"/>
                <w:sz w:val="28"/>
                <w:szCs w:val="28"/>
                <w:lang w:val="pt-BR"/>
              </w:rPr>
            </w:pPr>
            <w:r w:rsidRPr="001F7662">
              <w:rPr>
                <w:rFonts w:ascii="Times New Roman" w:hAnsi="Times New Roman"/>
                <w:b/>
                <w:w w:val="98"/>
                <w:sz w:val="28"/>
                <w:szCs w:val="28"/>
              </w:rPr>
              <w:t xml:space="preserve">THỦ TỤC HÀNH CHÍNH CẤP </w:t>
            </w:r>
            <w:r w:rsidRPr="003101E9">
              <w:rPr>
                <w:rFonts w:ascii="Times New Roman" w:hAnsi="Times New Roman"/>
                <w:b/>
                <w:w w:val="98"/>
                <w:sz w:val="28"/>
                <w:szCs w:val="28"/>
                <w:lang w:val="pt-BR"/>
              </w:rPr>
              <w:t>HUYỆN</w:t>
            </w:r>
          </w:p>
        </w:tc>
      </w:tr>
      <w:tr w:rsidR="008C2993" w:rsidRPr="001F7662" w:rsidTr="00F22C5D">
        <w:tc>
          <w:tcPr>
            <w:tcW w:w="675" w:type="dxa"/>
            <w:vAlign w:val="center"/>
          </w:tcPr>
          <w:p w:rsidR="008C2993" w:rsidRPr="008C2993" w:rsidRDefault="008C2993" w:rsidP="00F22C5D">
            <w:pPr>
              <w:spacing w:before="60" w:after="60" w:line="240" w:lineRule="auto"/>
              <w:jc w:val="center"/>
              <w:rPr>
                <w:rFonts w:ascii="Times New Roman" w:hAnsi="Times New Roman"/>
                <w:b/>
                <w:w w:val="98"/>
                <w:sz w:val="28"/>
                <w:szCs w:val="28"/>
                <w:lang w:val="en-US"/>
              </w:rPr>
            </w:pPr>
            <w:r w:rsidRPr="008C2993">
              <w:rPr>
                <w:rFonts w:ascii="Times New Roman" w:hAnsi="Times New Roman"/>
                <w:b/>
                <w:w w:val="98"/>
                <w:sz w:val="28"/>
                <w:szCs w:val="28"/>
                <w:lang w:val="en-US"/>
              </w:rPr>
              <w:t>I</w:t>
            </w:r>
          </w:p>
        </w:tc>
        <w:tc>
          <w:tcPr>
            <w:tcW w:w="8167" w:type="dxa"/>
            <w:vAlign w:val="center"/>
          </w:tcPr>
          <w:p w:rsidR="008C2993" w:rsidRPr="001F7662" w:rsidRDefault="008D2366" w:rsidP="00F22C5D">
            <w:pPr>
              <w:spacing w:before="60" w:after="60" w:line="240" w:lineRule="auto"/>
              <w:jc w:val="both"/>
              <w:rPr>
                <w:rFonts w:ascii="Times New Roman" w:hAnsi="Times New Roman"/>
                <w:w w:val="98"/>
                <w:sz w:val="28"/>
                <w:szCs w:val="28"/>
              </w:rPr>
            </w:pPr>
            <w:r>
              <w:rPr>
                <w:rFonts w:ascii="Times New Roman" w:hAnsi="Times New Roman"/>
                <w:b/>
                <w:w w:val="98"/>
                <w:sz w:val="28"/>
                <w:szCs w:val="28"/>
                <w:lang w:val="en-US"/>
              </w:rPr>
              <w:t>LĨNH VỰC TÍN NGƯỠNG, TÔN GIÁO</w:t>
            </w:r>
          </w:p>
        </w:tc>
        <w:tc>
          <w:tcPr>
            <w:tcW w:w="1047" w:type="dxa"/>
            <w:vAlign w:val="center"/>
          </w:tcPr>
          <w:p w:rsidR="008C2993" w:rsidRPr="001F7662" w:rsidRDefault="008C2993" w:rsidP="00F22C5D">
            <w:pPr>
              <w:spacing w:before="60" w:after="60" w:line="240" w:lineRule="auto"/>
              <w:jc w:val="center"/>
              <w:rPr>
                <w:rFonts w:ascii="Times New Roman" w:hAnsi="Times New Roman"/>
                <w:w w:val="98"/>
                <w:sz w:val="28"/>
                <w:szCs w:val="28"/>
                <w:lang w:val="en-US"/>
              </w:rPr>
            </w:pPr>
          </w:p>
        </w:tc>
      </w:tr>
      <w:tr w:rsidR="003F01F0" w:rsidRPr="001F7662" w:rsidTr="00F22C5D">
        <w:tc>
          <w:tcPr>
            <w:tcW w:w="675" w:type="dxa"/>
            <w:vAlign w:val="center"/>
          </w:tcPr>
          <w:p w:rsidR="003F01F0" w:rsidRPr="001F7662" w:rsidRDefault="003F01F0"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1</w:t>
            </w:r>
          </w:p>
        </w:tc>
        <w:tc>
          <w:tcPr>
            <w:tcW w:w="8167" w:type="dxa"/>
            <w:vAlign w:val="center"/>
          </w:tcPr>
          <w:p w:rsidR="003F01F0" w:rsidRPr="001F7662" w:rsidRDefault="003F01F0" w:rsidP="00F22C5D">
            <w:pPr>
              <w:spacing w:before="60" w:after="60" w:line="240" w:lineRule="auto"/>
              <w:jc w:val="both"/>
              <w:rPr>
                <w:rFonts w:ascii="Times New Roman" w:hAnsi="Times New Roman"/>
                <w:w w:val="98"/>
                <w:sz w:val="28"/>
                <w:szCs w:val="28"/>
              </w:rPr>
            </w:pPr>
            <w:r w:rsidRPr="001F7662">
              <w:rPr>
                <w:rFonts w:ascii="Times New Roman" w:hAnsi="Times New Roman"/>
                <w:w w:val="98"/>
                <w:sz w:val="28"/>
                <w:szCs w:val="28"/>
              </w:rPr>
              <w:t>Thủ tục thông báo tổ chức lễ hội tín ngưỡng diễn ra định kỳ có quy mô tổ chức trong nhiều xã thuộc một huyện</w:t>
            </w:r>
          </w:p>
        </w:tc>
        <w:tc>
          <w:tcPr>
            <w:tcW w:w="1047" w:type="dxa"/>
            <w:vAlign w:val="center"/>
          </w:tcPr>
          <w:p w:rsidR="003F01F0" w:rsidRPr="001F7662" w:rsidRDefault="00A86623"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1</w:t>
            </w:r>
          </w:p>
        </w:tc>
      </w:tr>
      <w:tr w:rsidR="003F01F0" w:rsidRPr="001F7662" w:rsidTr="00F22C5D">
        <w:tc>
          <w:tcPr>
            <w:tcW w:w="675" w:type="dxa"/>
            <w:vAlign w:val="center"/>
          </w:tcPr>
          <w:p w:rsidR="003F01F0" w:rsidRPr="001F7662" w:rsidRDefault="003F01F0"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w:t>
            </w:r>
          </w:p>
        </w:tc>
        <w:tc>
          <w:tcPr>
            <w:tcW w:w="8167" w:type="dxa"/>
            <w:vAlign w:val="center"/>
          </w:tcPr>
          <w:p w:rsidR="003F01F0" w:rsidRPr="001F7662" w:rsidRDefault="003F01F0" w:rsidP="00F22C5D">
            <w:pPr>
              <w:spacing w:before="60" w:after="60" w:line="240" w:lineRule="auto"/>
              <w:jc w:val="both"/>
              <w:rPr>
                <w:rFonts w:ascii="Times New Roman" w:hAnsi="Times New Roman"/>
                <w:spacing w:val="-4"/>
                <w:w w:val="98"/>
                <w:sz w:val="28"/>
                <w:szCs w:val="28"/>
              </w:rPr>
            </w:pPr>
            <w:r w:rsidRPr="001F7662">
              <w:rPr>
                <w:rFonts w:ascii="Times New Roman" w:hAnsi="Times New Roman"/>
                <w:spacing w:val="-4"/>
                <w:w w:val="98"/>
                <w:sz w:val="28"/>
                <w:szCs w:val="28"/>
              </w:rPr>
              <w:t>Thủ tục thông báo về khoản thu, mục đích sử dụng khoản thu từ việc tổ chức lễ hội tín ngưỡng có quy mô tổ chức trong nhiều xã thuộc một huyện</w:t>
            </w:r>
          </w:p>
        </w:tc>
        <w:tc>
          <w:tcPr>
            <w:tcW w:w="1047" w:type="dxa"/>
            <w:vAlign w:val="center"/>
          </w:tcPr>
          <w:p w:rsidR="003F01F0" w:rsidRPr="001F7662" w:rsidRDefault="00A86623"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w:t>
            </w:r>
          </w:p>
        </w:tc>
      </w:tr>
      <w:tr w:rsidR="008D2366" w:rsidRPr="009B4F81"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center"/>
              <w:rPr>
                <w:rFonts w:ascii="Times New Roman" w:hAnsi="Times New Roman"/>
                <w:b/>
                <w:w w:val="98"/>
                <w:sz w:val="28"/>
                <w:szCs w:val="28"/>
                <w:lang w:val="en-US"/>
              </w:rPr>
            </w:pPr>
            <w:r w:rsidRPr="008D2366">
              <w:rPr>
                <w:rFonts w:ascii="Times New Roman" w:hAnsi="Times New Roman"/>
                <w:b/>
                <w:w w:val="98"/>
                <w:sz w:val="28"/>
                <w:szCs w:val="28"/>
                <w:lang w:val="en-US"/>
              </w:rPr>
              <w:t>II</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b/>
                <w:spacing w:val="-4"/>
                <w:w w:val="98"/>
                <w:sz w:val="28"/>
                <w:szCs w:val="28"/>
              </w:rPr>
            </w:pPr>
            <w:r w:rsidRPr="008D2366">
              <w:rPr>
                <w:rFonts w:ascii="Times New Roman" w:hAnsi="Times New Roman"/>
                <w:b/>
                <w:spacing w:val="-4"/>
                <w:w w:val="98"/>
                <w:sz w:val="28"/>
                <w:szCs w:val="28"/>
              </w:rPr>
              <w:t>LĨNH VỰC VĂN HÓA</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center"/>
              <w:rPr>
                <w:rFonts w:ascii="Times New Roman" w:hAnsi="Times New Roman"/>
                <w:w w:val="98"/>
                <w:sz w:val="28"/>
                <w:szCs w:val="28"/>
                <w:lang w:val="en-US"/>
              </w:rPr>
            </w:pPr>
          </w:p>
        </w:tc>
      </w:tr>
      <w:tr w:rsidR="008D2366" w:rsidRPr="00D04CA9" w:rsidTr="0007053C">
        <w:tc>
          <w:tcPr>
            <w:tcW w:w="675" w:type="dxa"/>
            <w:tcBorders>
              <w:top w:val="single" w:sz="4" w:space="0" w:color="auto"/>
              <w:left w:val="single" w:sz="4" w:space="0" w:color="auto"/>
              <w:bottom w:val="single" w:sz="4" w:space="0" w:color="auto"/>
              <w:right w:val="single" w:sz="4" w:space="0" w:color="auto"/>
            </w:tcBorders>
          </w:tcPr>
          <w:p w:rsidR="008D2366" w:rsidRPr="008D2366" w:rsidRDefault="0007053C" w:rsidP="0007053C">
            <w:pPr>
              <w:spacing w:before="60" w:after="60" w:line="240" w:lineRule="auto"/>
              <w:ind w:left="360" w:hanging="180"/>
              <w:rPr>
                <w:rFonts w:ascii="Times New Roman" w:hAnsi="Times New Roman"/>
                <w:w w:val="98"/>
                <w:sz w:val="28"/>
                <w:szCs w:val="28"/>
                <w:lang w:val="en-US"/>
              </w:rPr>
            </w:pPr>
            <w:r>
              <w:rPr>
                <w:rFonts w:ascii="Times New Roman" w:hAnsi="Times New Roman"/>
                <w:w w:val="98"/>
                <w:sz w:val="28"/>
                <w:szCs w:val="28"/>
                <w:lang w:val="en-US"/>
              </w:rPr>
              <w:t>3</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 xml:space="preserve">Cấp giấy phép kinh doanh karaoke </w:t>
            </w:r>
          </w:p>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(do cơ quan cấp giấy phép kinh doanh cấp huyện cấp)</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B53A8E"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3</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180"/>
              <w:rPr>
                <w:rFonts w:ascii="Times New Roman" w:hAnsi="Times New Roman"/>
                <w:w w:val="98"/>
                <w:sz w:val="28"/>
                <w:szCs w:val="28"/>
                <w:lang w:val="en-US"/>
              </w:rPr>
            </w:pPr>
            <w:r>
              <w:rPr>
                <w:rFonts w:ascii="Times New Roman" w:hAnsi="Times New Roman"/>
                <w:w w:val="98"/>
                <w:sz w:val="28"/>
                <w:szCs w:val="28"/>
                <w:lang w:val="en-US"/>
              </w:rPr>
              <w:t>4</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Công nhận lần đầu “Cơ quan đạt chuẩn văn hóa”, “Đơn vị đạt chuẩn văn hóa”, “Doanh nghiệp đạt chuẩn văn hóa”</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B53A8E"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7</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180"/>
              <w:rPr>
                <w:rFonts w:ascii="Times New Roman" w:hAnsi="Times New Roman"/>
                <w:w w:val="98"/>
                <w:sz w:val="28"/>
                <w:szCs w:val="28"/>
                <w:lang w:val="en-US"/>
              </w:rPr>
            </w:pPr>
            <w:r>
              <w:rPr>
                <w:rFonts w:ascii="Times New Roman" w:hAnsi="Times New Roman"/>
                <w:w w:val="98"/>
                <w:sz w:val="28"/>
                <w:szCs w:val="28"/>
                <w:lang w:val="en-US"/>
              </w:rPr>
              <w:t>5</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Thủ tục xét tặng danh hiệu Khu dân cư văn hóa hàng năm</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B53A8E"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11</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180"/>
              <w:rPr>
                <w:rFonts w:ascii="Times New Roman" w:hAnsi="Times New Roman"/>
                <w:w w:val="98"/>
                <w:sz w:val="28"/>
                <w:szCs w:val="28"/>
                <w:lang w:val="en-US"/>
              </w:rPr>
            </w:pPr>
            <w:r>
              <w:rPr>
                <w:rFonts w:ascii="Times New Roman" w:hAnsi="Times New Roman"/>
                <w:w w:val="98"/>
                <w:sz w:val="28"/>
                <w:szCs w:val="28"/>
                <w:lang w:val="en-US"/>
              </w:rPr>
              <w:t>6</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Thủ tục xét tặng Giấy khen Khu dân cư văn hóa</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1643E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23</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180"/>
              <w:rPr>
                <w:rFonts w:ascii="Times New Roman" w:hAnsi="Times New Roman"/>
                <w:w w:val="98"/>
                <w:sz w:val="28"/>
                <w:szCs w:val="28"/>
                <w:lang w:val="en-US"/>
              </w:rPr>
            </w:pPr>
            <w:r>
              <w:rPr>
                <w:rFonts w:ascii="Times New Roman" w:hAnsi="Times New Roman"/>
                <w:w w:val="98"/>
                <w:sz w:val="28"/>
                <w:szCs w:val="28"/>
                <w:lang w:val="en-US"/>
              </w:rPr>
              <w:t>7</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Công nhận lần đầu “Xã đạt chuẩn văn hóa nông thôn mới”</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29</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90"/>
              <w:rPr>
                <w:rFonts w:ascii="Times New Roman" w:hAnsi="Times New Roman"/>
                <w:w w:val="98"/>
                <w:sz w:val="28"/>
                <w:szCs w:val="28"/>
                <w:lang w:val="en-US"/>
              </w:rPr>
            </w:pPr>
            <w:r>
              <w:rPr>
                <w:rFonts w:ascii="Times New Roman" w:hAnsi="Times New Roman"/>
                <w:w w:val="98"/>
                <w:sz w:val="28"/>
                <w:szCs w:val="28"/>
                <w:lang w:val="en-US"/>
              </w:rPr>
              <w:t>8</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Công nhận lại “Xã đạt chuẩn văn hóa nông thôn mới”</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32</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90"/>
              <w:rPr>
                <w:rFonts w:ascii="Times New Roman" w:hAnsi="Times New Roman"/>
                <w:w w:val="98"/>
                <w:sz w:val="28"/>
                <w:szCs w:val="28"/>
                <w:lang w:val="en-US"/>
              </w:rPr>
            </w:pPr>
            <w:r>
              <w:rPr>
                <w:rFonts w:ascii="Times New Roman" w:hAnsi="Times New Roman"/>
                <w:w w:val="98"/>
                <w:sz w:val="28"/>
                <w:szCs w:val="28"/>
                <w:lang w:val="en-US"/>
              </w:rPr>
              <w:t>9</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Công nhận lần đầu “Phường, Thị trấn đạt chuẩn văn minh đô thị”</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36</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t>10</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Công nhận lại “Phường, Thị trấn đạt chuẩn văn minh đô thị”</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40</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180"/>
              <w:jc w:val="both"/>
              <w:rPr>
                <w:rFonts w:ascii="Times New Roman" w:hAnsi="Times New Roman"/>
                <w:w w:val="98"/>
                <w:sz w:val="28"/>
                <w:szCs w:val="28"/>
                <w:lang w:val="en-US"/>
              </w:rPr>
            </w:pPr>
            <w:r>
              <w:rPr>
                <w:rFonts w:ascii="Times New Roman" w:hAnsi="Times New Roman"/>
                <w:w w:val="98"/>
                <w:sz w:val="28"/>
                <w:szCs w:val="28"/>
                <w:lang w:val="en-US"/>
              </w:rPr>
              <w:t>11</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Đăng ký hoạt động thư viện tư nhân có vốn sách ban đầu từ 1.000 bản đến dưới 2.000 bản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44</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07053C" w:rsidRDefault="008D2366" w:rsidP="008D2366">
            <w:pPr>
              <w:spacing w:before="60" w:after="60" w:line="240" w:lineRule="auto"/>
              <w:jc w:val="center"/>
              <w:rPr>
                <w:rFonts w:ascii="Times New Roman" w:hAnsi="Times New Roman"/>
                <w:b/>
                <w:w w:val="98"/>
                <w:sz w:val="28"/>
                <w:szCs w:val="28"/>
                <w:lang w:val="en-US"/>
              </w:rPr>
            </w:pPr>
            <w:r w:rsidRPr="0007053C">
              <w:rPr>
                <w:rFonts w:ascii="Times New Roman" w:hAnsi="Times New Roman"/>
                <w:b/>
                <w:w w:val="98"/>
                <w:sz w:val="28"/>
                <w:szCs w:val="28"/>
                <w:lang w:val="en-US"/>
              </w:rPr>
              <w:t>II</w:t>
            </w:r>
            <w:r w:rsidR="0007053C" w:rsidRPr="0007053C">
              <w:rPr>
                <w:rFonts w:ascii="Times New Roman" w:hAnsi="Times New Roman"/>
                <w:b/>
                <w:w w:val="98"/>
                <w:sz w:val="28"/>
                <w:szCs w:val="28"/>
                <w:lang w:val="en-US"/>
              </w:rPr>
              <w:t>I</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07053C" w:rsidRDefault="008D2366" w:rsidP="008D2366">
            <w:pPr>
              <w:spacing w:before="60" w:after="60" w:line="240" w:lineRule="auto"/>
              <w:jc w:val="both"/>
              <w:rPr>
                <w:rFonts w:ascii="Times New Roman" w:hAnsi="Times New Roman"/>
                <w:b/>
                <w:spacing w:val="-4"/>
                <w:w w:val="98"/>
                <w:sz w:val="28"/>
                <w:szCs w:val="28"/>
              </w:rPr>
            </w:pPr>
            <w:r w:rsidRPr="0007053C">
              <w:rPr>
                <w:rFonts w:ascii="Times New Roman" w:hAnsi="Times New Roman"/>
                <w:b/>
                <w:spacing w:val="-4"/>
                <w:w w:val="98"/>
                <w:sz w:val="28"/>
                <w:szCs w:val="28"/>
              </w:rPr>
              <w:t>LĨNH VỰC GIA ĐÌNH</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center"/>
              <w:rPr>
                <w:rFonts w:ascii="Times New Roman" w:hAnsi="Times New Roman"/>
                <w:w w:val="98"/>
                <w:sz w:val="28"/>
                <w:szCs w:val="28"/>
                <w:lang w:val="en-US"/>
              </w:rPr>
            </w:pP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t>12</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Cấp Giấy chứng nhận đăng ký hoạt động của cơ sở hỗ trợ nạn nhân bạo lực gia đình (thẩm quyền của UBND cấp huyện)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46</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t>13</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Cấp lại Giấy chứng nhận đăng ký hoạt động của cơ sở hỗ trợ nạn nhân bạo lực gia đình (thẩm quyền của UBND cấp huyện)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49</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lastRenderedPageBreak/>
              <w:t>14</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Đổi Giấy chứng nhận đăng ký hoạt động của cơ sở hỗ trợ nạn nhân bạo lực gia đình (thẩm quyền của UBND cấp huyện)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50</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t>15</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Cấp Giấy chứng nhận đăng ký hoạt động của cơ sở tư vấn về phòng, chống bạo lực gia đình (thẩm quyền của UBND cấp huyện)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52</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tabs>
                <w:tab w:val="left" w:pos="45"/>
              </w:tabs>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t>16</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Cấp lại Giấy chứng nhận đăng ký hoạt động của cơ sở tư vấn về phòng, chống bạo lực gia đình (thẩm quyền của UBND cấp huyện)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56</w:t>
            </w:r>
          </w:p>
        </w:tc>
      </w:tr>
      <w:tr w:rsidR="008D2366" w:rsidRPr="00D04CA9" w:rsidTr="008D2366">
        <w:tc>
          <w:tcPr>
            <w:tcW w:w="675" w:type="dxa"/>
            <w:tcBorders>
              <w:top w:val="single" w:sz="4" w:space="0" w:color="auto"/>
              <w:left w:val="single" w:sz="4" w:space="0" w:color="auto"/>
              <w:bottom w:val="single" w:sz="4" w:space="0" w:color="auto"/>
              <w:right w:val="single" w:sz="4" w:space="0" w:color="auto"/>
            </w:tcBorders>
            <w:vAlign w:val="center"/>
          </w:tcPr>
          <w:p w:rsidR="008D2366" w:rsidRPr="008D2366" w:rsidRDefault="0007053C" w:rsidP="0007053C">
            <w:pPr>
              <w:spacing w:before="60" w:after="60" w:line="240" w:lineRule="auto"/>
              <w:ind w:left="360" w:hanging="270"/>
              <w:rPr>
                <w:rFonts w:ascii="Times New Roman" w:hAnsi="Times New Roman"/>
                <w:w w:val="98"/>
                <w:sz w:val="28"/>
                <w:szCs w:val="28"/>
                <w:lang w:val="en-US"/>
              </w:rPr>
            </w:pPr>
            <w:r>
              <w:rPr>
                <w:rFonts w:ascii="Times New Roman" w:hAnsi="Times New Roman"/>
                <w:w w:val="98"/>
                <w:sz w:val="28"/>
                <w:szCs w:val="28"/>
                <w:lang w:val="en-US"/>
              </w:rPr>
              <w:t>17</w:t>
            </w:r>
          </w:p>
        </w:tc>
        <w:tc>
          <w:tcPr>
            <w:tcW w:w="8167" w:type="dxa"/>
            <w:tcBorders>
              <w:top w:val="single" w:sz="4" w:space="0" w:color="auto"/>
              <w:left w:val="single" w:sz="4" w:space="0" w:color="auto"/>
              <w:bottom w:val="single" w:sz="4" w:space="0" w:color="auto"/>
              <w:right w:val="single" w:sz="4" w:space="0" w:color="auto"/>
            </w:tcBorders>
            <w:vAlign w:val="center"/>
          </w:tcPr>
          <w:p w:rsidR="008D2366" w:rsidRPr="008D2366" w:rsidRDefault="008D2366" w:rsidP="008D2366">
            <w:pPr>
              <w:spacing w:before="60" w:after="60" w:line="240" w:lineRule="auto"/>
              <w:jc w:val="both"/>
              <w:rPr>
                <w:rFonts w:ascii="Times New Roman" w:hAnsi="Times New Roman"/>
                <w:spacing w:val="-4"/>
                <w:w w:val="98"/>
                <w:sz w:val="28"/>
                <w:szCs w:val="28"/>
              </w:rPr>
            </w:pPr>
            <w:r w:rsidRPr="008D2366">
              <w:rPr>
                <w:rFonts w:ascii="Times New Roman" w:hAnsi="Times New Roman"/>
                <w:spacing w:val="-4"/>
                <w:w w:val="98"/>
                <w:sz w:val="28"/>
                <w:szCs w:val="28"/>
              </w:rPr>
              <w:t>Đổi Giấy chứng nhận đăng ký hoạt động của cơ sở tư vấn về phòng, chống bạo lực gia đình (thẩm quyền của UBND cấp huyện)</w:t>
            </w:r>
          </w:p>
        </w:tc>
        <w:tc>
          <w:tcPr>
            <w:tcW w:w="1047" w:type="dxa"/>
            <w:tcBorders>
              <w:top w:val="single" w:sz="4" w:space="0" w:color="auto"/>
              <w:left w:val="single" w:sz="4" w:space="0" w:color="auto"/>
              <w:bottom w:val="single" w:sz="4" w:space="0" w:color="auto"/>
              <w:right w:val="single" w:sz="4" w:space="0" w:color="auto"/>
            </w:tcBorders>
            <w:vAlign w:val="center"/>
          </w:tcPr>
          <w:p w:rsidR="008D2366" w:rsidRPr="008D2366" w:rsidRDefault="00C523C0" w:rsidP="008D236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58</w:t>
            </w:r>
          </w:p>
        </w:tc>
      </w:tr>
    </w:tbl>
    <w:p w:rsidR="00B76446" w:rsidRDefault="00B76446"/>
    <w:sectPr w:rsidR="00B7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55FA"/>
    <w:multiLevelType w:val="hybridMultilevel"/>
    <w:tmpl w:val="B5EEE5F6"/>
    <w:lvl w:ilvl="0" w:tplc="98D81C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C13744"/>
    <w:multiLevelType w:val="hybridMultilevel"/>
    <w:tmpl w:val="39106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9151C6"/>
    <w:multiLevelType w:val="hybridMultilevel"/>
    <w:tmpl w:val="E4B204F2"/>
    <w:lvl w:ilvl="0" w:tplc="928A2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8"/>
    <w:rsid w:val="0007053C"/>
    <w:rsid w:val="001643E0"/>
    <w:rsid w:val="003101E9"/>
    <w:rsid w:val="003F01F0"/>
    <w:rsid w:val="00582A78"/>
    <w:rsid w:val="008C2993"/>
    <w:rsid w:val="008D2366"/>
    <w:rsid w:val="00A86623"/>
    <w:rsid w:val="00AE7ACD"/>
    <w:rsid w:val="00B53A8E"/>
    <w:rsid w:val="00B76446"/>
    <w:rsid w:val="00C5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FED51-949A-4ED4-8C20-A5485FD4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F0"/>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3ACB1-8F2F-4133-9574-3A2BC54DC635}"/>
</file>

<file path=customXml/itemProps2.xml><?xml version="1.0" encoding="utf-8"?>
<ds:datastoreItem xmlns:ds="http://schemas.openxmlformats.org/officeDocument/2006/customXml" ds:itemID="{ABCED275-E04F-4225-9133-3368D0BAE527}"/>
</file>

<file path=customXml/itemProps3.xml><?xml version="1.0" encoding="utf-8"?>
<ds:datastoreItem xmlns:ds="http://schemas.openxmlformats.org/officeDocument/2006/customXml" ds:itemID="{A8954B58-09E1-4F58-B4F7-C8CF31F99025}"/>
</file>

<file path=docProps/app.xml><?xml version="1.0" encoding="utf-8"?>
<Properties xmlns="http://schemas.openxmlformats.org/officeDocument/2006/extended-properties" xmlns:vt="http://schemas.openxmlformats.org/officeDocument/2006/docPropsVTypes">
  <Template>Normal.dotm</Template>
  <TotalTime>675</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Windows User</cp:lastModifiedBy>
  <cp:revision>12</cp:revision>
  <dcterms:created xsi:type="dcterms:W3CDTF">2019-09-22T01:58:00Z</dcterms:created>
  <dcterms:modified xsi:type="dcterms:W3CDTF">2019-10-01T07:15:00Z</dcterms:modified>
</cp:coreProperties>
</file>